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BB" w:rsidRPr="00F96E1D" w:rsidRDefault="00E53F85" w:rsidP="00E53F85">
      <w:pPr>
        <w:jc w:val="center"/>
        <w:rPr>
          <w:rFonts w:ascii="Times New Roman" w:hAnsi="Times New Roman" w:cs="Times New Roman"/>
        </w:rPr>
      </w:pPr>
      <w:r w:rsidRPr="00F96E1D">
        <w:rPr>
          <w:rFonts w:ascii="Times New Roman" w:hAnsi="Times New Roman" w:cs="Times New Roman"/>
        </w:rPr>
        <w:t xml:space="preserve">GÖKSUN </w:t>
      </w:r>
      <w:r w:rsidR="00F850A8" w:rsidRPr="00F850A8">
        <w:rPr>
          <w:rFonts w:ascii="Times New Roman" w:hAnsi="Times New Roman" w:cs="Times New Roman"/>
        </w:rPr>
        <w:t>VOCATIONAL SCHOOL DEPARTMENT INFORMATION</w:t>
      </w:r>
    </w:p>
    <w:p w:rsidR="00F850A8" w:rsidRDefault="00F850A8" w:rsidP="007D7AB9">
      <w:pPr>
        <w:jc w:val="center"/>
        <w:rPr>
          <w:rFonts w:ascii="Times New Roman" w:hAnsi="Times New Roman" w:cs="Times New Roman"/>
        </w:rPr>
      </w:pPr>
      <w:r w:rsidRPr="00F850A8">
        <w:rPr>
          <w:rFonts w:ascii="Times New Roman" w:hAnsi="Times New Roman" w:cs="Times New Roman"/>
        </w:rPr>
        <w:t>DEPARTMENT OF ARCHITECTURE AND CITY PLANNING</w:t>
      </w:r>
    </w:p>
    <w:p w:rsidR="007D7AB9" w:rsidRPr="00F96E1D" w:rsidRDefault="00F850A8" w:rsidP="007D7AB9">
      <w:pPr>
        <w:jc w:val="center"/>
        <w:rPr>
          <w:rFonts w:ascii="Times New Roman" w:hAnsi="Times New Roman" w:cs="Times New Roman"/>
        </w:rPr>
      </w:pPr>
      <w:r w:rsidRPr="00F850A8">
        <w:rPr>
          <w:rFonts w:ascii="Times New Roman" w:hAnsi="Times New Roman" w:cs="Times New Roman"/>
        </w:rPr>
        <w:t>LAND REGİSTRY AND CADASTRE</w:t>
      </w:r>
      <w:r>
        <w:rPr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PROGRAM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02E8" w:rsidRPr="00F96E1D" w:rsidTr="00E53F85">
        <w:tc>
          <w:tcPr>
            <w:tcW w:w="4531" w:type="dxa"/>
          </w:tcPr>
          <w:p w:rsidR="007B02E8" w:rsidRPr="007B02E8" w:rsidRDefault="007B02E8" w:rsidP="007B02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02E8">
              <w:rPr>
                <w:rFonts w:ascii="Times New Roman" w:hAnsi="Times New Roman" w:cs="Times New Roman"/>
              </w:rPr>
              <w:t>Department</w:t>
            </w:r>
            <w:proofErr w:type="spellEnd"/>
          </w:p>
        </w:tc>
        <w:tc>
          <w:tcPr>
            <w:tcW w:w="4531" w:type="dxa"/>
          </w:tcPr>
          <w:p w:rsidR="007B02E8" w:rsidRPr="00F96E1D" w:rsidRDefault="007B02E8" w:rsidP="00504F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Archıtecture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Cıty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F850A8">
              <w:rPr>
                <w:rFonts w:ascii="Times New Roman" w:hAnsi="Times New Roman" w:cs="Times New Roman"/>
              </w:rPr>
              <w:t>lannıng</w:t>
            </w:r>
            <w:proofErr w:type="spellEnd"/>
          </w:p>
        </w:tc>
      </w:tr>
      <w:tr w:rsidR="007B02E8" w:rsidRPr="00F96E1D" w:rsidTr="00E53F85">
        <w:tc>
          <w:tcPr>
            <w:tcW w:w="4531" w:type="dxa"/>
          </w:tcPr>
          <w:p w:rsidR="007B02E8" w:rsidRPr="007B02E8" w:rsidRDefault="007B02E8" w:rsidP="007B02E8">
            <w:pPr>
              <w:jc w:val="both"/>
              <w:rPr>
                <w:rFonts w:ascii="Times New Roman" w:hAnsi="Times New Roman" w:cs="Times New Roman"/>
              </w:rPr>
            </w:pPr>
            <w:r w:rsidRPr="007B02E8"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4531" w:type="dxa"/>
          </w:tcPr>
          <w:p w:rsidR="007B02E8" w:rsidRPr="00F96E1D" w:rsidRDefault="007B02E8" w:rsidP="0050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Land </w:t>
            </w:r>
            <w:proofErr w:type="spellStart"/>
            <w:r>
              <w:rPr>
                <w:rFonts w:ascii="Times New Roman" w:hAnsi="Times New Roman" w:cs="Times New Roman"/>
              </w:rPr>
              <w:t>Registry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r w:rsidRPr="00F850A8">
              <w:rPr>
                <w:rFonts w:ascii="Times New Roman" w:hAnsi="Times New Roman" w:cs="Times New Roman"/>
              </w:rPr>
              <w:t>adastre</w:t>
            </w:r>
            <w:proofErr w:type="spellEnd"/>
          </w:p>
        </w:tc>
      </w:tr>
      <w:tr w:rsidR="007B02E8" w:rsidRPr="00F96E1D" w:rsidTr="00E53F85">
        <w:tc>
          <w:tcPr>
            <w:tcW w:w="4531" w:type="dxa"/>
          </w:tcPr>
          <w:p w:rsidR="007B02E8" w:rsidRPr="007B02E8" w:rsidRDefault="007B02E8" w:rsidP="007B02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02E8">
              <w:rPr>
                <w:rFonts w:ascii="Times New Roman" w:hAnsi="Times New Roman" w:cs="Times New Roman"/>
              </w:rPr>
              <w:t>Period</w:t>
            </w:r>
            <w:proofErr w:type="spellEnd"/>
            <w:r w:rsidRPr="007B02E8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7B02E8">
              <w:rPr>
                <w:rFonts w:ascii="Times New Roman" w:hAnsi="Times New Roman" w:cs="Times New Roman"/>
              </w:rPr>
              <w:t>Study</w:t>
            </w:r>
            <w:proofErr w:type="spellEnd"/>
            <w:r w:rsidRPr="007B02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</w:tcPr>
          <w:p w:rsidR="007B02E8" w:rsidRPr="00F96E1D" w:rsidRDefault="007B02E8" w:rsidP="0050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Years</w:t>
            </w:r>
            <w:proofErr w:type="spellEnd"/>
          </w:p>
        </w:tc>
      </w:tr>
      <w:tr w:rsidR="007B02E8" w:rsidRPr="00F96E1D" w:rsidTr="00E53F85">
        <w:tc>
          <w:tcPr>
            <w:tcW w:w="4531" w:type="dxa"/>
          </w:tcPr>
          <w:p w:rsidR="007B02E8" w:rsidRPr="007B02E8" w:rsidRDefault="007B02E8" w:rsidP="007B02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02E8">
              <w:rPr>
                <w:rFonts w:ascii="Times New Roman" w:hAnsi="Times New Roman" w:cs="Times New Roman"/>
              </w:rPr>
              <w:t>Programme</w:t>
            </w:r>
            <w:proofErr w:type="spellEnd"/>
            <w:r w:rsidRPr="007B02E8">
              <w:rPr>
                <w:rFonts w:ascii="Times New Roman" w:hAnsi="Times New Roman" w:cs="Times New Roman"/>
              </w:rPr>
              <w:t xml:space="preserve"> Learning </w:t>
            </w:r>
            <w:proofErr w:type="spellStart"/>
            <w:r w:rsidRPr="007B02E8">
              <w:rPr>
                <w:rFonts w:ascii="Times New Roman" w:hAnsi="Times New Roman" w:cs="Times New Roman"/>
              </w:rPr>
              <w:t>Outcome</w:t>
            </w:r>
            <w:proofErr w:type="spellEnd"/>
          </w:p>
        </w:tc>
        <w:tc>
          <w:tcPr>
            <w:tcW w:w="4531" w:type="dxa"/>
          </w:tcPr>
          <w:p w:rsidR="007B02E8" w:rsidRPr="00F96E1D" w:rsidRDefault="007B02E8" w:rsidP="00F96E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50A8">
              <w:rPr>
                <w:rFonts w:ascii="Times New Roman" w:hAnsi="Times New Roman" w:cs="Times New Roman"/>
              </w:rPr>
              <w:t>The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purpose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the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Land </w:t>
            </w:r>
            <w:proofErr w:type="spellStart"/>
            <w:r w:rsidRPr="00F850A8">
              <w:rPr>
                <w:rFonts w:ascii="Times New Roman" w:hAnsi="Times New Roman" w:cs="Times New Roman"/>
              </w:rPr>
              <w:t>Registry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Cadastre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program </w:t>
            </w:r>
            <w:proofErr w:type="spellStart"/>
            <w:r w:rsidRPr="00F850A8">
              <w:rPr>
                <w:rFonts w:ascii="Times New Roman" w:hAnsi="Times New Roman" w:cs="Times New Roman"/>
              </w:rPr>
              <w:t>specifically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to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work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the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basic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rules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aimed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the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creation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the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cadastral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land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registry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studies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related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to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retention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title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deed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is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to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train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the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manpower</w:t>
            </w:r>
            <w:proofErr w:type="spellEnd"/>
            <w:r w:rsidRPr="00F850A8">
              <w:rPr>
                <w:rFonts w:ascii="Times New Roman" w:hAnsi="Times New Roman" w:cs="Times New Roman"/>
              </w:rPr>
              <w:t>.</w:t>
            </w:r>
          </w:p>
        </w:tc>
      </w:tr>
      <w:tr w:rsidR="007B02E8" w:rsidRPr="00F96E1D" w:rsidTr="00E53F85">
        <w:tc>
          <w:tcPr>
            <w:tcW w:w="4531" w:type="dxa"/>
          </w:tcPr>
          <w:p w:rsidR="007B02E8" w:rsidRPr="007B02E8" w:rsidRDefault="007B02E8" w:rsidP="007B02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02E8">
              <w:rPr>
                <w:rFonts w:ascii="Times New Roman" w:hAnsi="Times New Roman" w:cs="Times New Roman"/>
              </w:rPr>
              <w:t>Benefits</w:t>
            </w:r>
            <w:proofErr w:type="spellEnd"/>
            <w:r w:rsidRPr="007B02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02E8">
              <w:rPr>
                <w:rFonts w:ascii="Times New Roman" w:hAnsi="Times New Roman" w:cs="Times New Roman"/>
              </w:rPr>
              <w:t>According</w:t>
            </w:r>
            <w:proofErr w:type="spellEnd"/>
            <w:r w:rsidRPr="007B02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02E8">
              <w:rPr>
                <w:rFonts w:ascii="Times New Roman" w:hAnsi="Times New Roman" w:cs="Times New Roman"/>
              </w:rPr>
              <w:t>to</w:t>
            </w:r>
            <w:proofErr w:type="spellEnd"/>
            <w:r w:rsidRPr="007B02E8">
              <w:rPr>
                <w:rFonts w:ascii="Times New Roman" w:hAnsi="Times New Roman" w:cs="Times New Roman"/>
              </w:rPr>
              <w:t xml:space="preserve"> Courses</w:t>
            </w:r>
          </w:p>
        </w:tc>
        <w:tc>
          <w:tcPr>
            <w:tcW w:w="4531" w:type="dxa"/>
          </w:tcPr>
          <w:p w:rsidR="007B02E8" w:rsidRDefault="007B02E8" w:rsidP="00661F07">
            <w:proofErr w:type="spellStart"/>
            <w:r w:rsidRPr="007A5D13">
              <w:t>Shown</w:t>
            </w:r>
            <w:proofErr w:type="spellEnd"/>
            <w:r w:rsidRPr="007A5D13">
              <w:t xml:space="preserve"> in a </w:t>
            </w:r>
            <w:proofErr w:type="spellStart"/>
            <w:r w:rsidRPr="007A5D13">
              <w:t>separate</w:t>
            </w:r>
            <w:proofErr w:type="spellEnd"/>
            <w:r w:rsidRPr="007A5D13">
              <w:t xml:space="preserve"> file on </w:t>
            </w:r>
            <w:proofErr w:type="spellStart"/>
            <w:r w:rsidRPr="007A5D13">
              <w:t>the</w:t>
            </w:r>
            <w:proofErr w:type="spellEnd"/>
            <w:r w:rsidRPr="007A5D13">
              <w:t xml:space="preserve"> web </w:t>
            </w:r>
            <w:proofErr w:type="spellStart"/>
            <w:r w:rsidRPr="007A5D13">
              <w:t>page</w:t>
            </w:r>
            <w:proofErr w:type="spellEnd"/>
            <w:r>
              <w:t xml:space="preserve">. </w:t>
            </w:r>
          </w:p>
        </w:tc>
      </w:tr>
      <w:tr w:rsidR="007B02E8" w:rsidRPr="00F96E1D" w:rsidTr="00E53F85">
        <w:tc>
          <w:tcPr>
            <w:tcW w:w="4531" w:type="dxa"/>
          </w:tcPr>
          <w:p w:rsidR="007B02E8" w:rsidRPr="007B02E8" w:rsidRDefault="007B02E8" w:rsidP="007B02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02E8">
              <w:rPr>
                <w:rFonts w:ascii="Times New Roman" w:hAnsi="Times New Roman" w:cs="Times New Roman"/>
              </w:rPr>
              <w:t>Admission</w:t>
            </w:r>
            <w:proofErr w:type="spellEnd"/>
            <w:r w:rsidRPr="007B02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02E8">
              <w:rPr>
                <w:rFonts w:ascii="Times New Roman" w:hAnsi="Times New Roman" w:cs="Times New Roman"/>
              </w:rPr>
              <w:t>Requirements</w:t>
            </w:r>
            <w:proofErr w:type="spellEnd"/>
          </w:p>
        </w:tc>
        <w:tc>
          <w:tcPr>
            <w:tcW w:w="4531" w:type="dxa"/>
          </w:tcPr>
          <w:p w:rsidR="007B02E8" w:rsidRPr="00F96E1D" w:rsidRDefault="007B02E8" w:rsidP="00C049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5D13">
              <w:t>For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students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graduated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from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high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school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and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high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school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balanced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school</w:t>
            </w:r>
            <w:proofErr w:type="spellEnd"/>
            <w:r w:rsidRPr="007A5D13">
              <w:t xml:space="preserve">, </w:t>
            </w:r>
            <w:proofErr w:type="spellStart"/>
            <w:r w:rsidRPr="007A5D13">
              <w:t>the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examiner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who</w:t>
            </w:r>
            <w:proofErr w:type="spellEnd"/>
            <w:r w:rsidRPr="007A5D13">
              <w:t xml:space="preserve"> has </w:t>
            </w:r>
            <w:proofErr w:type="spellStart"/>
            <w:r w:rsidRPr="007A5D13">
              <w:t>been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made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by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the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Higher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Education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Council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Measurement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Selection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and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Placement</w:t>
            </w:r>
            <w:proofErr w:type="spellEnd"/>
            <w:r w:rsidRPr="007A5D13">
              <w:t xml:space="preserve"> Center </w:t>
            </w:r>
            <w:proofErr w:type="spellStart"/>
            <w:r w:rsidRPr="007A5D13">
              <w:t>must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have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got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enough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points</w:t>
            </w:r>
            <w:proofErr w:type="spellEnd"/>
            <w:r w:rsidRPr="007A5D13">
              <w:t xml:space="preserve"> in </w:t>
            </w:r>
            <w:proofErr w:type="spellStart"/>
            <w:r w:rsidRPr="007A5D13">
              <w:t>the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related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point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type</w:t>
            </w:r>
            <w:proofErr w:type="spellEnd"/>
            <w:r w:rsidRPr="007A5D13">
              <w:t>.</w:t>
            </w:r>
            <w:r w:rsidRPr="00E53F85">
              <w:t xml:space="preserve"> </w:t>
            </w:r>
            <w:r w:rsidRPr="007A5D13">
              <w:t xml:space="preserve">Programs </w:t>
            </w:r>
            <w:proofErr w:type="spellStart"/>
            <w:r w:rsidRPr="007A5D13">
              <w:t>are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also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accepted</w:t>
            </w:r>
            <w:proofErr w:type="spellEnd"/>
            <w:r w:rsidRPr="007A5D13">
              <w:t xml:space="preserve"> as </w:t>
            </w:r>
            <w:proofErr w:type="spellStart"/>
            <w:r w:rsidRPr="007A5D13">
              <w:t>students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through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lateral</w:t>
            </w:r>
            <w:proofErr w:type="spellEnd"/>
            <w:r w:rsidRPr="007A5D13">
              <w:t xml:space="preserve"> transfer</w:t>
            </w:r>
            <w:r>
              <w:t xml:space="preserve">. </w:t>
            </w:r>
            <w:proofErr w:type="spellStart"/>
            <w:r w:rsidRPr="007A5D13">
              <w:t>These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transitions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are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regulated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by</w:t>
            </w:r>
            <w:proofErr w:type="spellEnd"/>
            <w:r w:rsidRPr="007A5D13">
              <w:t xml:space="preserve"> a </w:t>
            </w:r>
            <w:proofErr w:type="spellStart"/>
            <w:r w:rsidRPr="007A5D13">
              <w:t>directive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and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students</w:t>
            </w:r>
            <w:proofErr w:type="spellEnd"/>
            <w:r w:rsidRPr="007A5D13">
              <w:t xml:space="preserve"> can </w:t>
            </w:r>
            <w:proofErr w:type="spellStart"/>
            <w:r w:rsidRPr="007A5D13">
              <w:t>switch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between</w:t>
            </w:r>
            <w:proofErr w:type="spellEnd"/>
            <w:r w:rsidRPr="007A5D13">
              <w:t xml:space="preserve"> diploma </w:t>
            </w:r>
            <w:proofErr w:type="spellStart"/>
            <w:r w:rsidRPr="007A5D13">
              <w:t>programs</w:t>
            </w:r>
            <w:proofErr w:type="spellEnd"/>
            <w:r w:rsidRPr="007A5D13">
              <w:t xml:space="preserve"> of </w:t>
            </w:r>
            <w:proofErr w:type="spellStart"/>
            <w:r w:rsidRPr="007A5D13">
              <w:t>different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higher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education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institutions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or</w:t>
            </w:r>
            <w:proofErr w:type="spellEnd"/>
            <w:r w:rsidRPr="007A5D13">
              <w:t xml:space="preserve"> diploma </w:t>
            </w:r>
            <w:proofErr w:type="spellStart"/>
            <w:r w:rsidRPr="007A5D13">
              <w:t>programs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within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the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same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higher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education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institution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only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within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the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previously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announced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number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and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transition</w:t>
            </w:r>
            <w:proofErr w:type="spellEnd"/>
            <w:r w:rsidRPr="007A5D13">
              <w:t xml:space="preserve"> </w:t>
            </w:r>
            <w:proofErr w:type="spellStart"/>
            <w:r w:rsidRPr="007A5D13">
              <w:t>conditions</w:t>
            </w:r>
            <w:proofErr w:type="spellEnd"/>
            <w:r w:rsidRPr="007A5D13">
              <w:t>.</w:t>
            </w:r>
          </w:p>
        </w:tc>
      </w:tr>
      <w:tr w:rsidR="007B02E8" w:rsidRPr="00F96E1D" w:rsidTr="00E53F85">
        <w:tc>
          <w:tcPr>
            <w:tcW w:w="4531" w:type="dxa"/>
          </w:tcPr>
          <w:p w:rsidR="007B02E8" w:rsidRPr="007B02E8" w:rsidRDefault="007B02E8" w:rsidP="007B02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02E8">
              <w:rPr>
                <w:rFonts w:ascii="Times New Roman" w:hAnsi="Times New Roman" w:cs="Times New Roman"/>
              </w:rPr>
              <w:t>Status</w:t>
            </w:r>
            <w:proofErr w:type="spellEnd"/>
            <w:r w:rsidRPr="007B02E8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7B02E8">
              <w:rPr>
                <w:rFonts w:ascii="Times New Roman" w:hAnsi="Times New Roman" w:cs="Times New Roman"/>
              </w:rPr>
              <w:t>Prior</w:t>
            </w:r>
            <w:proofErr w:type="spellEnd"/>
            <w:r w:rsidRPr="007B02E8">
              <w:rPr>
                <w:rFonts w:ascii="Times New Roman" w:hAnsi="Times New Roman" w:cs="Times New Roman"/>
              </w:rPr>
              <w:t xml:space="preserve"> Learning</w:t>
            </w:r>
          </w:p>
        </w:tc>
        <w:tc>
          <w:tcPr>
            <w:tcW w:w="4531" w:type="dxa"/>
          </w:tcPr>
          <w:p w:rsidR="007B02E8" w:rsidRPr="00F96E1D" w:rsidRDefault="007B02E8" w:rsidP="004859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50A8">
              <w:rPr>
                <w:rFonts w:ascii="Times New Roman" w:hAnsi="Times New Roman" w:cs="Times New Roman"/>
              </w:rPr>
              <w:t>Transitions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850A8">
              <w:rPr>
                <w:rFonts w:ascii="Times New Roman" w:hAnsi="Times New Roman" w:cs="Times New Roman"/>
              </w:rPr>
              <w:t>Higher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Education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Institutions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Turkey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are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carried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out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within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the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scope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the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F850A8">
              <w:rPr>
                <w:rFonts w:ascii="Times New Roman" w:hAnsi="Times New Roman" w:cs="Times New Roman"/>
              </w:rPr>
              <w:t>Higher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Education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Council's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Regulation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Transition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Between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the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Programs of </w:t>
            </w:r>
            <w:proofErr w:type="spellStart"/>
            <w:r w:rsidRPr="00F850A8">
              <w:rPr>
                <w:rFonts w:ascii="Times New Roman" w:hAnsi="Times New Roman" w:cs="Times New Roman"/>
              </w:rPr>
              <w:t>Bachelor's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Master's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Degree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Programs, </w:t>
            </w:r>
            <w:proofErr w:type="spellStart"/>
            <w:r w:rsidRPr="00F850A8">
              <w:rPr>
                <w:rFonts w:ascii="Times New Roman" w:hAnsi="Times New Roman" w:cs="Times New Roman"/>
              </w:rPr>
              <w:t>Double-Mastered</w:t>
            </w:r>
            <w:proofErr w:type="spellEnd"/>
            <w:r w:rsidRPr="00F850A8">
              <w:rPr>
                <w:rFonts w:ascii="Times New Roman" w:hAnsi="Times New Roman" w:cs="Times New Roman"/>
              </w:rPr>
              <w:t>, Side-</w:t>
            </w:r>
            <w:proofErr w:type="spellStart"/>
            <w:r w:rsidRPr="00F850A8">
              <w:rPr>
                <w:rFonts w:ascii="Times New Roman" w:hAnsi="Times New Roman" w:cs="Times New Roman"/>
              </w:rPr>
              <w:t>by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-Side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Embedded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Credit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Transfers</w:t>
            </w:r>
            <w:proofErr w:type="spellEnd"/>
            <w:r w:rsidRPr="00F850A8">
              <w:rPr>
                <w:rFonts w:ascii="Times New Roman" w:hAnsi="Times New Roman" w:cs="Times New Roman"/>
              </w:rPr>
              <w:t>".</w:t>
            </w:r>
          </w:p>
        </w:tc>
      </w:tr>
      <w:tr w:rsidR="007B02E8" w:rsidRPr="00F96E1D" w:rsidTr="00E53F85">
        <w:tc>
          <w:tcPr>
            <w:tcW w:w="4531" w:type="dxa"/>
          </w:tcPr>
          <w:p w:rsidR="007B02E8" w:rsidRPr="007B02E8" w:rsidRDefault="007B02E8" w:rsidP="007B02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02E8">
              <w:rPr>
                <w:rFonts w:ascii="Times New Roman" w:hAnsi="Times New Roman" w:cs="Times New Roman"/>
              </w:rPr>
              <w:t>Vertical</w:t>
            </w:r>
            <w:proofErr w:type="spellEnd"/>
            <w:r w:rsidRPr="007B02E8">
              <w:rPr>
                <w:rFonts w:ascii="Times New Roman" w:hAnsi="Times New Roman" w:cs="Times New Roman"/>
              </w:rPr>
              <w:t xml:space="preserve"> Transfer </w:t>
            </w:r>
            <w:proofErr w:type="spellStart"/>
            <w:r w:rsidRPr="007B02E8">
              <w:rPr>
                <w:rFonts w:ascii="Times New Roman" w:hAnsi="Times New Roman" w:cs="Times New Roman"/>
              </w:rPr>
              <w:t>Sections</w:t>
            </w:r>
            <w:proofErr w:type="spellEnd"/>
          </w:p>
        </w:tc>
        <w:tc>
          <w:tcPr>
            <w:tcW w:w="4531" w:type="dxa"/>
          </w:tcPr>
          <w:p w:rsidR="007B02E8" w:rsidRPr="00F850A8" w:rsidRDefault="007B02E8" w:rsidP="00F850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50A8">
              <w:rPr>
                <w:rFonts w:ascii="Times New Roman" w:hAnsi="Times New Roman" w:cs="Times New Roman"/>
              </w:rPr>
              <w:t>Public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administration</w:t>
            </w:r>
            <w:proofErr w:type="spellEnd"/>
          </w:p>
          <w:p w:rsidR="007B02E8" w:rsidRPr="00F850A8" w:rsidRDefault="007B02E8" w:rsidP="00F850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50A8">
              <w:rPr>
                <w:rFonts w:ascii="Times New Roman" w:hAnsi="Times New Roman" w:cs="Times New Roman"/>
              </w:rPr>
              <w:t>Geomatics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Engineering</w:t>
            </w:r>
            <w:proofErr w:type="spellEnd"/>
          </w:p>
          <w:p w:rsidR="007B02E8" w:rsidRPr="00F850A8" w:rsidRDefault="007B02E8" w:rsidP="00F850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50A8">
              <w:rPr>
                <w:rFonts w:ascii="Times New Roman" w:hAnsi="Times New Roman" w:cs="Times New Roman"/>
              </w:rPr>
              <w:t>Map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engineering</w:t>
            </w:r>
            <w:proofErr w:type="spellEnd"/>
          </w:p>
          <w:p w:rsidR="007B02E8" w:rsidRPr="00F96E1D" w:rsidRDefault="007B02E8" w:rsidP="00F850A8">
            <w:pPr>
              <w:jc w:val="both"/>
              <w:rPr>
                <w:rFonts w:ascii="Times New Roman" w:hAnsi="Times New Roman" w:cs="Times New Roman"/>
              </w:rPr>
            </w:pPr>
            <w:r w:rsidRPr="00F850A8">
              <w:rPr>
                <w:rFonts w:ascii="Times New Roman" w:hAnsi="Times New Roman" w:cs="Times New Roman"/>
              </w:rPr>
              <w:t xml:space="preserve">Land </w:t>
            </w:r>
            <w:proofErr w:type="spellStart"/>
            <w:r w:rsidRPr="00F850A8">
              <w:rPr>
                <w:rFonts w:ascii="Times New Roman" w:hAnsi="Times New Roman" w:cs="Times New Roman"/>
              </w:rPr>
              <w:t>Registry</w:t>
            </w:r>
            <w:proofErr w:type="spellEnd"/>
          </w:p>
        </w:tc>
      </w:tr>
      <w:tr w:rsidR="007B02E8" w:rsidRPr="00F96E1D" w:rsidTr="00E53F85">
        <w:tc>
          <w:tcPr>
            <w:tcW w:w="4531" w:type="dxa"/>
          </w:tcPr>
          <w:p w:rsidR="007B02E8" w:rsidRPr="007B02E8" w:rsidRDefault="007B02E8" w:rsidP="007B02E8">
            <w:pPr>
              <w:jc w:val="both"/>
              <w:rPr>
                <w:rFonts w:ascii="Times New Roman" w:hAnsi="Times New Roman" w:cs="Times New Roman"/>
              </w:rPr>
            </w:pPr>
            <w:r w:rsidRPr="007B02E8">
              <w:rPr>
                <w:rFonts w:ascii="Times New Roman" w:hAnsi="Times New Roman" w:cs="Times New Roman"/>
              </w:rPr>
              <w:t xml:space="preserve">Access </w:t>
            </w:r>
            <w:proofErr w:type="spellStart"/>
            <w:r w:rsidRPr="007B02E8">
              <w:rPr>
                <w:rFonts w:ascii="Times New Roman" w:hAnsi="Times New Roman" w:cs="Times New Roman"/>
              </w:rPr>
              <w:t>to</w:t>
            </w:r>
            <w:proofErr w:type="spellEnd"/>
            <w:r w:rsidRPr="007B02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02E8">
              <w:rPr>
                <w:rFonts w:ascii="Times New Roman" w:hAnsi="Times New Roman" w:cs="Times New Roman"/>
              </w:rPr>
              <w:t>Further</w:t>
            </w:r>
            <w:proofErr w:type="spellEnd"/>
            <w:r w:rsidRPr="007B02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02E8">
              <w:rPr>
                <w:rFonts w:ascii="Times New Roman" w:hAnsi="Times New Roman" w:cs="Times New Roman"/>
              </w:rPr>
              <w:t>Studies</w:t>
            </w:r>
            <w:proofErr w:type="spellEnd"/>
          </w:p>
        </w:tc>
        <w:tc>
          <w:tcPr>
            <w:tcW w:w="4531" w:type="dxa"/>
          </w:tcPr>
          <w:p w:rsidR="007B02E8" w:rsidRPr="00F96E1D" w:rsidRDefault="007B02E8" w:rsidP="00816C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7C66">
              <w:rPr>
                <w:rFonts w:ascii="Times New Roman" w:hAnsi="Times New Roman" w:cs="Times New Roman"/>
              </w:rPr>
              <w:t>Candidates</w:t>
            </w:r>
            <w:proofErr w:type="spellEnd"/>
            <w:r w:rsidRPr="000C7C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C66">
              <w:rPr>
                <w:rFonts w:ascii="Times New Roman" w:hAnsi="Times New Roman" w:cs="Times New Roman"/>
              </w:rPr>
              <w:t>who</w:t>
            </w:r>
            <w:proofErr w:type="spellEnd"/>
            <w:r w:rsidRPr="000C7C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C66">
              <w:rPr>
                <w:rFonts w:ascii="Times New Roman" w:hAnsi="Times New Roman" w:cs="Times New Roman"/>
              </w:rPr>
              <w:t>have</w:t>
            </w:r>
            <w:proofErr w:type="spellEnd"/>
            <w:r w:rsidRPr="000C7C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C66">
              <w:rPr>
                <w:rFonts w:ascii="Times New Roman" w:hAnsi="Times New Roman" w:cs="Times New Roman"/>
              </w:rPr>
              <w:t>successfully</w:t>
            </w:r>
            <w:proofErr w:type="spellEnd"/>
            <w:r w:rsidRPr="000C7C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C66">
              <w:rPr>
                <w:rFonts w:ascii="Times New Roman" w:hAnsi="Times New Roman" w:cs="Times New Roman"/>
              </w:rPr>
              <w:t>completed</w:t>
            </w:r>
            <w:proofErr w:type="spellEnd"/>
            <w:r w:rsidRPr="000C7C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C66">
              <w:rPr>
                <w:rFonts w:ascii="Times New Roman" w:hAnsi="Times New Roman" w:cs="Times New Roman"/>
              </w:rPr>
              <w:t>the</w:t>
            </w:r>
            <w:proofErr w:type="spellEnd"/>
            <w:r w:rsidRPr="000C7C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C66">
              <w:rPr>
                <w:rFonts w:ascii="Times New Roman" w:hAnsi="Times New Roman" w:cs="Times New Roman"/>
              </w:rPr>
              <w:t>Associate</w:t>
            </w:r>
            <w:proofErr w:type="spellEnd"/>
            <w:r w:rsidRPr="000C7C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C66">
              <w:rPr>
                <w:rFonts w:ascii="Times New Roman" w:hAnsi="Times New Roman" w:cs="Times New Roman"/>
              </w:rPr>
              <w:t>Degree</w:t>
            </w:r>
            <w:proofErr w:type="spellEnd"/>
            <w:r w:rsidRPr="000C7C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C66">
              <w:rPr>
                <w:rFonts w:ascii="Times New Roman" w:hAnsi="Times New Roman" w:cs="Times New Roman"/>
              </w:rPr>
              <w:t>education</w:t>
            </w:r>
            <w:proofErr w:type="spellEnd"/>
            <w:r w:rsidRPr="000C7C66">
              <w:rPr>
                <w:rFonts w:ascii="Times New Roman" w:hAnsi="Times New Roman" w:cs="Times New Roman"/>
              </w:rPr>
              <w:t xml:space="preserve"> can </w:t>
            </w:r>
            <w:proofErr w:type="spellStart"/>
            <w:r w:rsidRPr="000C7C66">
              <w:rPr>
                <w:rFonts w:ascii="Times New Roman" w:hAnsi="Times New Roman" w:cs="Times New Roman"/>
              </w:rPr>
              <w:t>study</w:t>
            </w:r>
            <w:proofErr w:type="spellEnd"/>
            <w:r w:rsidRPr="000C7C66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0C7C66">
              <w:rPr>
                <w:rFonts w:ascii="Times New Roman" w:hAnsi="Times New Roman" w:cs="Times New Roman"/>
              </w:rPr>
              <w:t>the</w:t>
            </w:r>
            <w:proofErr w:type="spellEnd"/>
            <w:r w:rsidRPr="000C7C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C66">
              <w:rPr>
                <w:rFonts w:ascii="Times New Roman" w:hAnsi="Times New Roman" w:cs="Times New Roman"/>
              </w:rPr>
              <w:t>Public</w:t>
            </w:r>
            <w:proofErr w:type="spellEnd"/>
            <w:r w:rsidRPr="000C7C66">
              <w:rPr>
                <w:rFonts w:ascii="Times New Roman" w:hAnsi="Times New Roman" w:cs="Times New Roman"/>
              </w:rPr>
              <w:t xml:space="preserve"> Administration, </w:t>
            </w:r>
            <w:proofErr w:type="spellStart"/>
            <w:r w:rsidRPr="000C7C66">
              <w:rPr>
                <w:rFonts w:ascii="Times New Roman" w:hAnsi="Times New Roman" w:cs="Times New Roman"/>
              </w:rPr>
              <w:t>Geomatics</w:t>
            </w:r>
            <w:proofErr w:type="spellEnd"/>
            <w:r w:rsidRPr="000C7C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C66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0C7C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7C66">
              <w:rPr>
                <w:rFonts w:ascii="Times New Roman" w:hAnsi="Times New Roman" w:cs="Times New Roman"/>
              </w:rPr>
              <w:t>Geotechnical</w:t>
            </w:r>
            <w:proofErr w:type="spellEnd"/>
            <w:r w:rsidRPr="000C7C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C66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0C7C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7C66">
              <w:rPr>
                <w:rFonts w:ascii="Times New Roman" w:hAnsi="Times New Roman" w:cs="Times New Roman"/>
              </w:rPr>
              <w:t>Degree</w:t>
            </w:r>
            <w:proofErr w:type="spellEnd"/>
            <w:r w:rsidRPr="000C7C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C66">
              <w:rPr>
                <w:rFonts w:ascii="Times New Roman" w:hAnsi="Times New Roman" w:cs="Times New Roman"/>
              </w:rPr>
              <w:t>Cadastre</w:t>
            </w:r>
            <w:proofErr w:type="spellEnd"/>
            <w:r w:rsidRPr="000C7C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C66">
              <w:rPr>
                <w:rFonts w:ascii="Times New Roman" w:hAnsi="Times New Roman" w:cs="Times New Roman"/>
              </w:rPr>
              <w:t>Undergraduate</w:t>
            </w:r>
            <w:proofErr w:type="spellEnd"/>
            <w:r w:rsidRPr="000C7C66">
              <w:rPr>
                <w:rFonts w:ascii="Times New Roman" w:hAnsi="Times New Roman" w:cs="Times New Roman"/>
              </w:rPr>
              <w:t xml:space="preserve"> Program </w:t>
            </w:r>
            <w:proofErr w:type="spellStart"/>
            <w:r w:rsidRPr="000C7C66">
              <w:rPr>
                <w:rFonts w:ascii="Times New Roman" w:hAnsi="Times New Roman" w:cs="Times New Roman"/>
              </w:rPr>
              <w:t>within</w:t>
            </w:r>
            <w:proofErr w:type="spellEnd"/>
            <w:r w:rsidRPr="000C7C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C66">
              <w:rPr>
                <w:rFonts w:ascii="Times New Roman" w:hAnsi="Times New Roman" w:cs="Times New Roman"/>
              </w:rPr>
              <w:t>the</w:t>
            </w:r>
            <w:proofErr w:type="spellEnd"/>
            <w:r w:rsidRPr="000C7C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C66">
              <w:rPr>
                <w:rFonts w:ascii="Times New Roman" w:hAnsi="Times New Roman" w:cs="Times New Roman"/>
              </w:rPr>
              <w:t>quota</w:t>
            </w:r>
            <w:proofErr w:type="spellEnd"/>
            <w:r w:rsidRPr="000C7C6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C7C66">
              <w:rPr>
                <w:rFonts w:ascii="Times New Roman" w:hAnsi="Times New Roman" w:cs="Times New Roman"/>
              </w:rPr>
              <w:t>Vertical</w:t>
            </w:r>
            <w:proofErr w:type="spellEnd"/>
            <w:r w:rsidRPr="000C7C66">
              <w:rPr>
                <w:rFonts w:ascii="Times New Roman" w:hAnsi="Times New Roman" w:cs="Times New Roman"/>
              </w:rPr>
              <w:t xml:space="preserve"> Transfer </w:t>
            </w:r>
            <w:proofErr w:type="spellStart"/>
            <w:r w:rsidRPr="000C7C66">
              <w:rPr>
                <w:rFonts w:ascii="Times New Roman" w:hAnsi="Times New Roman" w:cs="Times New Roman"/>
              </w:rPr>
              <w:t>Exam</w:t>
            </w:r>
            <w:proofErr w:type="spellEnd"/>
            <w:r w:rsidRPr="000C7C66">
              <w:rPr>
                <w:rFonts w:ascii="Times New Roman" w:hAnsi="Times New Roman" w:cs="Times New Roman"/>
              </w:rPr>
              <w:t>.</w:t>
            </w:r>
          </w:p>
        </w:tc>
      </w:tr>
      <w:tr w:rsidR="007B02E8" w:rsidRPr="00F96E1D" w:rsidTr="00E53F85">
        <w:tc>
          <w:tcPr>
            <w:tcW w:w="4531" w:type="dxa"/>
          </w:tcPr>
          <w:p w:rsidR="007B02E8" w:rsidRPr="007B02E8" w:rsidRDefault="007B02E8" w:rsidP="007B02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02E8">
              <w:rPr>
                <w:rFonts w:ascii="Times New Roman" w:hAnsi="Times New Roman" w:cs="Times New Roman"/>
              </w:rPr>
              <w:t>Measurement</w:t>
            </w:r>
            <w:proofErr w:type="spellEnd"/>
            <w:r w:rsidRPr="007B02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02E8">
              <w:rPr>
                <w:rFonts w:ascii="Times New Roman" w:hAnsi="Times New Roman" w:cs="Times New Roman"/>
              </w:rPr>
              <w:t>and</w:t>
            </w:r>
            <w:proofErr w:type="spellEnd"/>
            <w:r w:rsidRPr="007B02E8">
              <w:rPr>
                <w:rFonts w:ascii="Times New Roman" w:hAnsi="Times New Roman" w:cs="Times New Roman"/>
              </w:rPr>
              <w:t xml:space="preserve"> Evaluation </w:t>
            </w:r>
            <w:proofErr w:type="spellStart"/>
            <w:r w:rsidRPr="007B02E8">
              <w:rPr>
                <w:rFonts w:ascii="Times New Roman" w:hAnsi="Times New Roman" w:cs="Times New Roman"/>
              </w:rPr>
              <w:t>System</w:t>
            </w:r>
            <w:proofErr w:type="spellEnd"/>
          </w:p>
        </w:tc>
        <w:tc>
          <w:tcPr>
            <w:tcW w:w="4531" w:type="dxa"/>
          </w:tcPr>
          <w:p w:rsidR="007B02E8" w:rsidRDefault="007B02E8" w:rsidP="00C0499F">
            <w:pPr>
              <w:jc w:val="both"/>
              <w:rPr>
                <w:rFonts w:ascii="Times New Roman" w:hAnsi="Times New Roman" w:cs="Times New Roman"/>
              </w:rPr>
            </w:pPr>
          </w:p>
          <w:p w:rsidR="007B02E8" w:rsidRDefault="007B02E8" w:rsidP="00C049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50A8">
              <w:rPr>
                <w:rFonts w:ascii="Times New Roman" w:hAnsi="Times New Roman" w:cs="Times New Roman"/>
              </w:rPr>
              <w:t>Measurement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evaluation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criteria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F850A8">
              <w:rPr>
                <w:rFonts w:ascii="Times New Roman" w:hAnsi="Times New Roman" w:cs="Times New Roman"/>
              </w:rPr>
              <w:t>Must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complete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120 ECTS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have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a CGPA of at </w:t>
            </w:r>
            <w:proofErr w:type="spellStart"/>
            <w:r w:rsidRPr="00F850A8">
              <w:rPr>
                <w:rFonts w:ascii="Times New Roman" w:hAnsi="Times New Roman" w:cs="Times New Roman"/>
              </w:rPr>
              <w:t>least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2.00 </w:t>
            </w:r>
            <w:proofErr w:type="spellStart"/>
            <w:r w:rsidRPr="00F850A8">
              <w:rPr>
                <w:rFonts w:ascii="Times New Roman" w:hAnsi="Times New Roman" w:cs="Times New Roman"/>
              </w:rPr>
              <w:t>out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of 4.00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to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successfully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complete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the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required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compulsory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elective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courses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the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program.</w:t>
            </w:r>
          </w:p>
          <w:p w:rsidR="007B02E8" w:rsidRDefault="007B02E8" w:rsidP="00C0499F">
            <w:pPr>
              <w:jc w:val="both"/>
              <w:rPr>
                <w:rFonts w:ascii="Times New Roman" w:hAnsi="Times New Roman" w:cs="Times New Roman"/>
              </w:rPr>
            </w:pPr>
          </w:p>
          <w:p w:rsidR="007B02E8" w:rsidRDefault="007B02E8" w:rsidP="00C0499F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7B02E8" w:rsidRPr="00F96E1D" w:rsidRDefault="007B02E8" w:rsidP="00C049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02E8" w:rsidRPr="00F96E1D" w:rsidTr="00E53F85">
        <w:tc>
          <w:tcPr>
            <w:tcW w:w="4531" w:type="dxa"/>
          </w:tcPr>
          <w:p w:rsidR="007B02E8" w:rsidRPr="007B02E8" w:rsidRDefault="007B02E8" w:rsidP="007B02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02E8">
              <w:rPr>
                <w:rFonts w:ascii="Times New Roman" w:hAnsi="Times New Roman" w:cs="Times New Roman"/>
              </w:rPr>
              <w:lastRenderedPageBreak/>
              <w:t>Graduation</w:t>
            </w:r>
            <w:proofErr w:type="spellEnd"/>
            <w:r w:rsidRPr="007B02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02E8">
              <w:rPr>
                <w:rFonts w:ascii="Times New Roman" w:hAnsi="Times New Roman" w:cs="Times New Roman"/>
              </w:rPr>
              <w:t>Requirements</w:t>
            </w:r>
            <w:proofErr w:type="spellEnd"/>
          </w:p>
        </w:tc>
        <w:tc>
          <w:tcPr>
            <w:tcW w:w="4531" w:type="dxa"/>
          </w:tcPr>
          <w:p w:rsidR="007B02E8" w:rsidRPr="00F96E1D" w:rsidRDefault="007B02E8" w:rsidP="00F850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50A8">
              <w:rPr>
                <w:rFonts w:ascii="Times New Roman" w:hAnsi="Times New Roman" w:cs="Times New Roman"/>
              </w:rPr>
              <w:t>According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to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the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Relative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Assessment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System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applied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 w:rsidRPr="00F850A8">
              <w:rPr>
                <w:rFonts w:ascii="Times New Roman" w:hAnsi="Times New Roman" w:cs="Times New Roman"/>
              </w:rPr>
              <w:t>our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50A8">
              <w:rPr>
                <w:rFonts w:ascii="Times New Roman" w:hAnsi="Times New Roman" w:cs="Times New Roman"/>
              </w:rPr>
              <w:t>students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who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have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completed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 w:rsidRPr="00F850A8">
              <w:rPr>
                <w:rFonts w:ascii="Times New Roman" w:hAnsi="Times New Roman" w:cs="Times New Roman"/>
              </w:rPr>
              <w:t>least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2.00 of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the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courses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which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are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successful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all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required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courses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50A8">
              <w:rPr>
                <w:rFonts w:ascii="Times New Roman" w:hAnsi="Times New Roman" w:cs="Times New Roman"/>
              </w:rPr>
              <w:t>have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completed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enough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ECTS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completed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F850A8">
              <w:rPr>
                <w:rFonts w:ascii="Times New Roman" w:hAnsi="Times New Roman" w:cs="Times New Roman"/>
              </w:rPr>
              <w:t>days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of legal </w:t>
            </w:r>
            <w:proofErr w:type="spellStart"/>
            <w:r w:rsidRPr="00F850A8">
              <w:rPr>
                <w:rFonts w:ascii="Times New Roman" w:hAnsi="Times New Roman" w:cs="Times New Roman"/>
              </w:rPr>
              <w:t>internship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are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eligible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to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graduate</w:t>
            </w:r>
            <w:proofErr w:type="spellEnd"/>
            <w:r w:rsidRPr="00F850A8">
              <w:rPr>
                <w:rFonts w:ascii="Times New Roman" w:hAnsi="Times New Roman" w:cs="Times New Roman"/>
              </w:rPr>
              <w:t>.</w:t>
            </w:r>
          </w:p>
        </w:tc>
      </w:tr>
      <w:tr w:rsidR="007B02E8" w:rsidRPr="00F96E1D" w:rsidTr="00E53F85">
        <w:tc>
          <w:tcPr>
            <w:tcW w:w="4531" w:type="dxa"/>
          </w:tcPr>
          <w:p w:rsidR="007B02E8" w:rsidRPr="007B02E8" w:rsidRDefault="007B02E8" w:rsidP="007B02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02E8">
              <w:rPr>
                <w:rFonts w:ascii="Times New Roman" w:hAnsi="Times New Roman" w:cs="Times New Roman"/>
              </w:rPr>
              <w:t>Employment</w:t>
            </w:r>
            <w:proofErr w:type="spellEnd"/>
            <w:r w:rsidRPr="007B02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02E8">
              <w:rPr>
                <w:rFonts w:ascii="Times New Roman" w:hAnsi="Times New Roman" w:cs="Times New Roman"/>
              </w:rPr>
              <w:t>Opportunities</w:t>
            </w:r>
            <w:proofErr w:type="spellEnd"/>
          </w:p>
        </w:tc>
        <w:tc>
          <w:tcPr>
            <w:tcW w:w="4531" w:type="dxa"/>
          </w:tcPr>
          <w:p w:rsidR="007B02E8" w:rsidRPr="00F96E1D" w:rsidRDefault="007B02E8" w:rsidP="007D7AB9">
            <w:pPr>
              <w:jc w:val="both"/>
              <w:rPr>
                <w:rFonts w:ascii="Times New Roman" w:hAnsi="Times New Roman" w:cs="Times New Roman"/>
              </w:rPr>
            </w:pPr>
            <w:r w:rsidRPr="00F850A8">
              <w:rPr>
                <w:rFonts w:ascii="Times New Roman" w:hAnsi="Times New Roman" w:cs="Times New Roman"/>
              </w:rPr>
              <w:t xml:space="preserve">Business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areas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include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Ministry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of Environment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Urbanization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50A8">
              <w:rPr>
                <w:rFonts w:ascii="Times New Roman" w:hAnsi="Times New Roman" w:cs="Times New Roman"/>
              </w:rPr>
              <w:t>Ministry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850A8">
              <w:rPr>
                <w:rFonts w:ascii="Times New Roman" w:hAnsi="Times New Roman" w:cs="Times New Roman"/>
              </w:rPr>
              <w:t>Food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Agriculture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Livestock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50A8">
              <w:rPr>
                <w:rFonts w:ascii="Times New Roman" w:hAnsi="Times New Roman" w:cs="Times New Roman"/>
              </w:rPr>
              <w:t>Ministry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850A8">
              <w:rPr>
                <w:rFonts w:ascii="Times New Roman" w:hAnsi="Times New Roman" w:cs="Times New Roman"/>
              </w:rPr>
              <w:t>Forestry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Water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Affairs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50A8">
              <w:rPr>
                <w:rFonts w:ascii="Times New Roman" w:hAnsi="Times New Roman" w:cs="Times New Roman"/>
              </w:rPr>
              <w:t>Ministry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of Transport, </w:t>
            </w:r>
            <w:proofErr w:type="spellStart"/>
            <w:r w:rsidRPr="00F850A8">
              <w:rPr>
                <w:rFonts w:ascii="Times New Roman" w:hAnsi="Times New Roman" w:cs="Times New Roman"/>
              </w:rPr>
              <w:t>Maritime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Affairs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Communications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other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ministries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50A8">
              <w:rPr>
                <w:rFonts w:ascii="Times New Roman" w:hAnsi="Times New Roman" w:cs="Times New Roman"/>
              </w:rPr>
              <w:t>Municipalities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Reconstruction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50A8">
              <w:rPr>
                <w:rFonts w:ascii="Times New Roman" w:hAnsi="Times New Roman" w:cs="Times New Roman"/>
              </w:rPr>
              <w:t>Science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50A8">
              <w:rPr>
                <w:rFonts w:ascii="Times New Roman" w:hAnsi="Times New Roman" w:cs="Times New Roman"/>
              </w:rPr>
              <w:t>Infrastructure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so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on. </w:t>
            </w:r>
            <w:proofErr w:type="spellStart"/>
            <w:proofErr w:type="gramStart"/>
            <w:r w:rsidRPr="00F850A8">
              <w:rPr>
                <w:rFonts w:ascii="Times New Roman" w:hAnsi="Times New Roman" w:cs="Times New Roman"/>
              </w:rPr>
              <w:t>Directorate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General, General </w:t>
            </w:r>
            <w:proofErr w:type="spellStart"/>
            <w:r w:rsidRPr="00F850A8">
              <w:rPr>
                <w:rFonts w:ascii="Times New Roman" w:hAnsi="Times New Roman" w:cs="Times New Roman"/>
              </w:rPr>
              <w:t>Directorate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of Land </w:t>
            </w:r>
            <w:proofErr w:type="spellStart"/>
            <w:r w:rsidRPr="00F850A8">
              <w:rPr>
                <w:rFonts w:ascii="Times New Roman" w:hAnsi="Times New Roman" w:cs="Times New Roman"/>
              </w:rPr>
              <w:t>Registry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Cadastre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, General </w:t>
            </w:r>
            <w:proofErr w:type="spellStart"/>
            <w:r w:rsidRPr="00F850A8">
              <w:rPr>
                <w:rFonts w:ascii="Times New Roman" w:hAnsi="Times New Roman" w:cs="Times New Roman"/>
              </w:rPr>
              <w:t>Directorate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850A8">
              <w:rPr>
                <w:rFonts w:ascii="Times New Roman" w:hAnsi="Times New Roman" w:cs="Times New Roman"/>
              </w:rPr>
              <w:t>Electrical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Power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Resources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Survey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Development Administration, General </w:t>
            </w:r>
            <w:proofErr w:type="spellStart"/>
            <w:r w:rsidRPr="00F850A8">
              <w:rPr>
                <w:rFonts w:ascii="Times New Roman" w:hAnsi="Times New Roman" w:cs="Times New Roman"/>
              </w:rPr>
              <w:t>Directorate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850A8">
              <w:rPr>
                <w:rFonts w:ascii="Times New Roman" w:hAnsi="Times New Roman" w:cs="Times New Roman"/>
              </w:rPr>
              <w:t>National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Real </w:t>
            </w:r>
            <w:proofErr w:type="spellStart"/>
            <w:r w:rsidRPr="00F850A8">
              <w:rPr>
                <w:rFonts w:ascii="Times New Roman" w:hAnsi="Times New Roman" w:cs="Times New Roman"/>
              </w:rPr>
              <w:t>Estate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50A8">
              <w:rPr>
                <w:rFonts w:ascii="Times New Roman" w:hAnsi="Times New Roman" w:cs="Times New Roman"/>
              </w:rPr>
              <w:t>Iller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Bank, DSİ, T.C.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They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can </w:t>
            </w:r>
            <w:proofErr w:type="spellStart"/>
            <w:r w:rsidRPr="00F850A8">
              <w:rPr>
                <w:rFonts w:ascii="Times New Roman" w:hAnsi="Times New Roman" w:cs="Times New Roman"/>
              </w:rPr>
              <w:t>work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850A8">
              <w:rPr>
                <w:rFonts w:ascii="Times New Roman" w:hAnsi="Times New Roman" w:cs="Times New Roman"/>
              </w:rPr>
              <w:t>various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public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institutions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such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as </w:t>
            </w:r>
            <w:proofErr w:type="spellStart"/>
            <w:r w:rsidRPr="00F850A8">
              <w:rPr>
                <w:rFonts w:ascii="Times New Roman" w:hAnsi="Times New Roman" w:cs="Times New Roman"/>
              </w:rPr>
              <w:t>Highways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State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Railways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as </w:t>
            </w:r>
            <w:proofErr w:type="spellStart"/>
            <w:r w:rsidRPr="00F850A8">
              <w:rPr>
                <w:rFonts w:ascii="Times New Roman" w:hAnsi="Times New Roman" w:cs="Times New Roman"/>
              </w:rPr>
              <w:t>well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as </w:t>
            </w:r>
            <w:proofErr w:type="spellStart"/>
            <w:r w:rsidRPr="00F850A8">
              <w:rPr>
                <w:rFonts w:ascii="Times New Roman" w:hAnsi="Times New Roman" w:cs="Times New Roman"/>
              </w:rPr>
              <w:t>private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contracting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offices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companies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that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serve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850A8">
              <w:rPr>
                <w:rFonts w:ascii="Times New Roman" w:hAnsi="Times New Roman" w:cs="Times New Roman"/>
              </w:rPr>
              <w:t>the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map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and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construction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sector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, as </w:t>
            </w:r>
            <w:proofErr w:type="spellStart"/>
            <w:r w:rsidRPr="00F850A8">
              <w:rPr>
                <w:rFonts w:ascii="Times New Roman" w:hAnsi="Times New Roman" w:cs="Times New Roman"/>
              </w:rPr>
              <w:t>well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as Real </w:t>
            </w:r>
            <w:proofErr w:type="spellStart"/>
            <w:r w:rsidRPr="00F850A8">
              <w:rPr>
                <w:rFonts w:ascii="Times New Roman" w:hAnsi="Times New Roman" w:cs="Times New Roman"/>
              </w:rPr>
              <w:t>Estate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Appraisal</w:t>
            </w:r>
            <w:proofErr w:type="spellEnd"/>
            <w:r w:rsidRPr="00F85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0A8">
              <w:rPr>
                <w:rFonts w:ascii="Times New Roman" w:hAnsi="Times New Roman" w:cs="Times New Roman"/>
              </w:rPr>
              <w:t>companies</w:t>
            </w:r>
            <w:proofErr w:type="spellEnd"/>
            <w:r w:rsidRPr="00F850A8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</w:tbl>
    <w:p w:rsidR="00E53F85" w:rsidRPr="00F96E1D" w:rsidRDefault="00E53F85">
      <w:pPr>
        <w:rPr>
          <w:rFonts w:ascii="Times New Roman" w:hAnsi="Times New Roman" w:cs="Times New Roman"/>
        </w:rPr>
      </w:pPr>
    </w:p>
    <w:p w:rsidR="005B45BB" w:rsidRPr="00F96E1D" w:rsidRDefault="005B45BB">
      <w:pPr>
        <w:rPr>
          <w:rFonts w:ascii="Times New Roman" w:hAnsi="Times New Roman" w:cs="Times New Roman"/>
        </w:rPr>
      </w:pPr>
    </w:p>
    <w:p w:rsidR="005B45BB" w:rsidRPr="00F96E1D" w:rsidRDefault="005B45BB">
      <w:pPr>
        <w:rPr>
          <w:rFonts w:ascii="Times New Roman" w:hAnsi="Times New Roman" w:cs="Times New Roman"/>
        </w:rPr>
      </w:pPr>
    </w:p>
    <w:p w:rsidR="005B45BB" w:rsidRPr="00F96E1D" w:rsidRDefault="005B45BB">
      <w:pPr>
        <w:rPr>
          <w:rFonts w:ascii="Times New Roman" w:hAnsi="Times New Roman" w:cs="Times New Roman"/>
        </w:rPr>
      </w:pPr>
    </w:p>
    <w:p w:rsidR="005B45BB" w:rsidRPr="00F96E1D" w:rsidRDefault="005B45BB">
      <w:pPr>
        <w:rPr>
          <w:rFonts w:ascii="Times New Roman" w:hAnsi="Times New Roman" w:cs="Times New Roman"/>
        </w:rPr>
      </w:pPr>
    </w:p>
    <w:p w:rsidR="005B45BB" w:rsidRPr="00F96E1D" w:rsidRDefault="005B45BB">
      <w:pPr>
        <w:rPr>
          <w:rFonts w:ascii="Times New Roman" w:hAnsi="Times New Roman" w:cs="Times New Roman"/>
        </w:rPr>
      </w:pPr>
    </w:p>
    <w:sectPr w:rsidR="005B45BB" w:rsidRPr="00F9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85"/>
    <w:rsid w:val="00043669"/>
    <w:rsid w:val="000C7C66"/>
    <w:rsid w:val="001739F9"/>
    <w:rsid w:val="001A4BD3"/>
    <w:rsid w:val="0031185C"/>
    <w:rsid w:val="004309E0"/>
    <w:rsid w:val="00485964"/>
    <w:rsid w:val="004A06B1"/>
    <w:rsid w:val="00504F25"/>
    <w:rsid w:val="005B45BB"/>
    <w:rsid w:val="007B02E8"/>
    <w:rsid w:val="007D7AB9"/>
    <w:rsid w:val="00816C79"/>
    <w:rsid w:val="00884331"/>
    <w:rsid w:val="008D6288"/>
    <w:rsid w:val="00C0499F"/>
    <w:rsid w:val="00CD3A40"/>
    <w:rsid w:val="00E53F85"/>
    <w:rsid w:val="00F850A8"/>
    <w:rsid w:val="00F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3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3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Windows User</cp:lastModifiedBy>
  <cp:revision>4</cp:revision>
  <dcterms:created xsi:type="dcterms:W3CDTF">2017-11-17T13:17:00Z</dcterms:created>
  <dcterms:modified xsi:type="dcterms:W3CDTF">2017-11-17T13:38:00Z</dcterms:modified>
</cp:coreProperties>
</file>